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8FC" w:rsidRDefault="00DF48FC" w:rsidP="00DF48FC">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7</w:t>
      </w:r>
    </w:p>
    <w:p w:rsidR="00DF48FC" w:rsidRPr="009E3BFC" w:rsidRDefault="00DF48FC" w:rsidP="00DF48FC">
      <w:pPr>
        <w:spacing w:after="0" w:line="240" w:lineRule="auto"/>
        <w:ind w:firstLine="709"/>
        <w:rPr>
          <w:rFonts w:ascii="Times New Roman" w:eastAsia="Batang" w:hAnsi="Times New Roman"/>
          <w:b/>
          <w:caps/>
          <w:sz w:val="28"/>
          <w:szCs w:val="28"/>
          <w:lang w:val="kk-KZ" w:eastAsia="ko-KR"/>
        </w:rPr>
      </w:pPr>
    </w:p>
    <w:p w:rsidR="00DF48FC" w:rsidRDefault="00DF48FC" w:rsidP="00DF48FC">
      <w:pPr>
        <w:spacing w:after="0" w:line="240" w:lineRule="auto"/>
        <w:ind w:firstLine="709"/>
        <w:jc w:val="both"/>
        <w:rPr>
          <w:rFonts w:ascii="Times New Roman" w:hAnsi="Times New Roman"/>
          <w:b/>
          <w:sz w:val="16"/>
          <w:szCs w:val="16"/>
          <w:lang w:val="kk-KZ"/>
        </w:rPr>
      </w:pPr>
      <w:r w:rsidRPr="009E3BFC">
        <w:rPr>
          <w:rFonts w:ascii="Times New Roman" w:eastAsia="Batang" w:hAnsi="Times New Roman"/>
          <w:b/>
          <w:caps/>
          <w:sz w:val="28"/>
          <w:szCs w:val="28"/>
          <w:lang w:val="kk-KZ" w:eastAsia="ko-KR"/>
        </w:rPr>
        <w:t>Тақырыбы:</w:t>
      </w:r>
      <w:r w:rsidRPr="00B150F2">
        <w:rPr>
          <w:rFonts w:ascii="Times New Roman" w:hAnsi="Times New Roman"/>
          <w:b/>
          <w:sz w:val="28"/>
          <w:szCs w:val="28"/>
          <w:lang w:val="kk-KZ"/>
        </w:rPr>
        <w:t xml:space="preserve"> </w:t>
      </w:r>
      <w:r>
        <w:rPr>
          <w:rFonts w:ascii="Times New Roman" w:hAnsi="Times New Roman"/>
          <w:b/>
          <w:sz w:val="28"/>
          <w:szCs w:val="28"/>
          <w:lang w:val="kk-KZ"/>
        </w:rPr>
        <w:t xml:space="preserve"> </w:t>
      </w:r>
      <w:r w:rsidRPr="00B150F2">
        <w:rPr>
          <w:rFonts w:ascii="Times New Roman" w:hAnsi="Times New Roman"/>
          <w:b/>
          <w:sz w:val="28"/>
          <w:szCs w:val="28"/>
          <w:lang w:val="kk-KZ"/>
        </w:rPr>
        <w:t>ТЫҢАЙТҚЫШТАРДЫҢ ХИМИЯЛЫҚ ҚҰРАМЫ‚</w:t>
      </w:r>
      <w:r>
        <w:rPr>
          <w:rFonts w:ascii="Times New Roman" w:hAnsi="Times New Roman"/>
          <w:b/>
          <w:sz w:val="28"/>
          <w:szCs w:val="28"/>
          <w:lang w:val="kk-KZ"/>
        </w:rPr>
        <w:t xml:space="preserve"> </w:t>
      </w:r>
      <w:r w:rsidRPr="00B150F2">
        <w:rPr>
          <w:rFonts w:ascii="Times New Roman" w:hAnsi="Times New Roman"/>
          <w:b/>
          <w:sz w:val="28"/>
          <w:szCs w:val="28"/>
          <w:lang w:val="kk-KZ"/>
        </w:rPr>
        <w:t>ҚАСИЕТТЕРI ЖӘНЕ ОЛАРДЫҢ  ТИІМДІЛІГІН АРТТЫРУ</w:t>
      </w:r>
      <w:r>
        <w:rPr>
          <w:rFonts w:ascii="Times New Roman" w:hAnsi="Times New Roman"/>
          <w:b/>
          <w:sz w:val="28"/>
          <w:szCs w:val="28"/>
          <w:lang w:val="kk-KZ"/>
        </w:rPr>
        <w:t xml:space="preserve"> ЖОЛДАРЫ.</w:t>
      </w:r>
      <w:r w:rsidRPr="00646B25">
        <w:rPr>
          <w:rFonts w:ascii="Times New Roman" w:hAnsi="Times New Roman"/>
          <w:b/>
          <w:sz w:val="28"/>
          <w:szCs w:val="28"/>
          <w:lang w:val="kk-KZ"/>
        </w:rPr>
        <w:t xml:space="preserve"> </w:t>
      </w:r>
      <w:r w:rsidRPr="004941EA">
        <w:rPr>
          <w:rFonts w:ascii="Times New Roman" w:hAnsi="Times New Roman"/>
          <w:b/>
          <w:sz w:val="28"/>
          <w:szCs w:val="28"/>
          <w:lang w:val="kk-KZ"/>
        </w:rPr>
        <w:t xml:space="preserve">АЗОТ ТЫҢАЙТҚЫШТАРЫ </w:t>
      </w:r>
    </w:p>
    <w:p w:rsidR="00DF48FC" w:rsidRPr="00C81397" w:rsidRDefault="00DF48FC" w:rsidP="00DF48FC">
      <w:pPr>
        <w:spacing w:after="0" w:line="240" w:lineRule="auto"/>
        <w:ind w:firstLine="709"/>
        <w:jc w:val="both"/>
        <w:rPr>
          <w:rFonts w:ascii="Times New Roman" w:hAnsi="Times New Roman"/>
          <w:b/>
          <w:sz w:val="16"/>
          <w:szCs w:val="16"/>
          <w:lang w:val="kk-KZ"/>
        </w:rPr>
      </w:pPr>
    </w:p>
    <w:p w:rsidR="00DF48FC" w:rsidRDefault="00DF48FC" w:rsidP="00DF48FC">
      <w:pPr>
        <w:spacing w:after="0" w:line="240" w:lineRule="auto"/>
        <w:ind w:firstLine="709"/>
        <w:jc w:val="both"/>
        <w:rPr>
          <w:rFonts w:ascii="Times New Roman" w:hAnsi="Times New Roman"/>
          <w:sz w:val="28"/>
          <w:szCs w:val="28"/>
          <w:lang w:val="kk-KZ"/>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w:t>
      </w:r>
      <w:r w:rsidRPr="00B150F2">
        <w:rPr>
          <w:rFonts w:ascii="Times New Roman" w:hAnsi="Times New Roman"/>
          <w:sz w:val="28"/>
          <w:szCs w:val="28"/>
          <w:lang w:val="kk-KZ"/>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w:t>
      </w:r>
      <w:r>
        <w:rPr>
          <w:rFonts w:ascii="Times New Roman" w:hAnsi="Times New Roman"/>
          <w:sz w:val="28"/>
          <w:szCs w:val="28"/>
          <w:lang w:val="kk-KZ"/>
        </w:rPr>
        <w:t>.</w:t>
      </w:r>
    </w:p>
    <w:p w:rsidR="00DF48FC" w:rsidRPr="00C81397" w:rsidRDefault="00DF48FC" w:rsidP="00DF48FC">
      <w:pPr>
        <w:spacing w:after="0" w:line="240" w:lineRule="auto"/>
        <w:ind w:firstLine="709"/>
        <w:jc w:val="both"/>
        <w:rPr>
          <w:rFonts w:ascii="Times New Roman" w:eastAsia="Batang" w:hAnsi="Times New Roman"/>
          <w:sz w:val="16"/>
          <w:szCs w:val="16"/>
          <w:lang w:val="kk-KZ" w:eastAsia="ko-KR"/>
        </w:rPr>
      </w:pPr>
    </w:p>
    <w:p w:rsidR="00DF48FC" w:rsidRPr="009E3BFC" w:rsidRDefault="00DF48FC" w:rsidP="00DF48FC">
      <w:pPr>
        <w:spacing w:after="0" w:line="240" w:lineRule="auto"/>
        <w:ind w:firstLine="709"/>
        <w:jc w:val="both"/>
        <w:rPr>
          <w:rFonts w:ascii="Times New Roman" w:hAnsi="Times New Roman"/>
          <w:b/>
          <w:sz w:val="28"/>
          <w:szCs w:val="28"/>
          <w:lang w:val="kk-KZ"/>
        </w:rPr>
      </w:pPr>
      <w:r w:rsidRPr="009E3BFC">
        <w:rPr>
          <w:rFonts w:ascii="Times New Roman" w:hAnsi="Times New Roman"/>
          <w:b/>
          <w:sz w:val="28"/>
          <w:szCs w:val="28"/>
          <w:lang w:val="kk-KZ"/>
        </w:rPr>
        <w:t>Міндеті:</w:t>
      </w:r>
      <w:r w:rsidRPr="00870936">
        <w:rPr>
          <w:rFonts w:ascii="Times New Roman" w:hAnsi="Times New Roman"/>
          <w:sz w:val="28"/>
          <w:szCs w:val="28"/>
          <w:lang w:val="kk-KZ"/>
        </w:rPr>
        <w:t xml:space="preserve"> </w:t>
      </w:r>
      <w:r w:rsidRPr="00B150F2">
        <w:rPr>
          <w:rFonts w:ascii="Times New Roman" w:hAnsi="Times New Roman"/>
          <w:sz w:val="28"/>
          <w:szCs w:val="28"/>
          <w:lang w:val="kk-KZ"/>
        </w:rPr>
        <w:t>Минералдық  тыңайтқыштарды  сақталуын ұйымдастыру</w:t>
      </w:r>
      <w:r w:rsidRPr="009E3BFC">
        <w:rPr>
          <w:rFonts w:ascii="Times New Roman" w:eastAsia="Batang" w:hAnsi="Times New Roman"/>
          <w:sz w:val="28"/>
          <w:szCs w:val="28"/>
          <w:lang w:val="kk-KZ" w:eastAsia="ko-KR"/>
        </w:rPr>
        <w:t>.</w:t>
      </w:r>
    </w:p>
    <w:p w:rsidR="00DF48FC" w:rsidRPr="00870936" w:rsidRDefault="00DF48FC" w:rsidP="00DF48FC">
      <w:pPr>
        <w:spacing w:after="0" w:line="240" w:lineRule="auto"/>
        <w:ind w:firstLine="709"/>
        <w:jc w:val="both"/>
        <w:rPr>
          <w:rFonts w:ascii="Times New Roman" w:hAnsi="Times New Roman"/>
          <w:b/>
          <w:sz w:val="28"/>
          <w:szCs w:val="28"/>
          <w:lang w:val="kk-KZ"/>
        </w:rPr>
      </w:pPr>
      <w:r w:rsidRPr="009E3BFC">
        <w:rPr>
          <w:rFonts w:ascii="Times New Roman" w:hAnsi="Times New Roman"/>
          <w:b/>
          <w:sz w:val="28"/>
          <w:szCs w:val="28"/>
          <w:lang w:val="kk-KZ"/>
        </w:rPr>
        <w:t>Түйінді сөздер:</w:t>
      </w:r>
      <w:r>
        <w:rPr>
          <w:rFonts w:ascii="Times New Roman" w:hAnsi="Times New Roman"/>
          <w:b/>
          <w:sz w:val="28"/>
          <w:szCs w:val="28"/>
          <w:lang w:val="kk-KZ"/>
        </w:rPr>
        <w:t xml:space="preserve"> </w:t>
      </w:r>
      <w:r w:rsidRPr="00870936">
        <w:rPr>
          <w:rFonts w:ascii="Times New Roman" w:hAnsi="Times New Roman"/>
          <w:b/>
          <w:sz w:val="28"/>
          <w:szCs w:val="28"/>
          <w:lang w:val="kk-KZ"/>
        </w:rPr>
        <w:t xml:space="preserve">Ылғалдылық, гранулометриялық  құрам, азот  тыңайтқыштары  </w:t>
      </w:r>
    </w:p>
    <w:p w:rsidR="00DF48FC" w:rsidRPr="00870936" w:rsidRDefault="00DF48FC" w:rsidP="00DF48FC">
      <w:pPr>
        <w:spacing w:after="0" w:line="240" w:lineRule="auto"/>
        <w:ind w:firstLine="709"/>
        <w:jc w:val="both"/>
        <w:rPr>
          <w:rFonts w:ascii="Times New Roman" w:hAnsi="Times New Roman"/>
          <w:b/>
          <w:sz w:val="28"/>
          <w:szCs w:val="28"/>
          <w:lang w:val="kk-KZ"/>
        </w:rPr>
      </w:pPr>
      <w:r w:rsidRPr="00870936">
        <w:rPr>
          <w:rFonts w:ascii="Times New Roman" w:hAnsi="Times New Roman"/>
          <w:b/>
          <w:sz w:val="28"/>
          <w:szCs w:val="28"/>
          <w:lang w:val="kk-KZ"/>
        </w:rPr>
        <w:t>Дәріс жоспары:</w:t>
      </w:r>
    </w:p>
    <w:p w:rsidR="00DF48FC" w:rsidRPr="00DC7A88" w:rsidRDefault="00DF48FC" w:rsidP="00DF48FC">
      <w:pPr>
        <w:spacing w:after="0" w:line="240" w:lineRule="auto"/>
        <w:ind w:firstLine="709"/>
        <w:jc w:val="both"/>
        <w:rPr>
          <w:rFonts w:ascii="Times New Roman" w:hAnsi="Times New Roman"/>
          <w:b/>
          <w:sz w:val="28"/>
          <w:szCs w:val="28"/>
          <w:lang w:val="kk-KZ"/>
        </w:rPr>
      </w:pPr>
      <w:r w:rsidRPr="00DC7A88">
        <w:rPr>
          <w:rFonts w:ascii="Times New Roman" w:eastAsia="Batang" w:hAnsi="Times New Roman"/>
          <w:b/>
          <w:sz w:val="28"/>
          <w:szCs w:val="28"/>
          <w:lang w:val="kk-KZ" w:eastAsia="ko-KR"/>
        </w:rPr>
        <w:t xml:space="preserve">1. </w:t>
      </w:r>
      <w:r w:rsidRPr="00DC7A88">
        <w:rPr>
          <w:rFonts w:ascii="Times New Roman" w:hAnsi="Times New Roman"/>
          <w:b/>
          <w:sz w:val="28"/>
          <w:szCs w:val="28"/>
          <w:lang w:val="kk-KZ"/>
        </w:rPr>
        <w:t xml:space="preserve">Минералдық тыңайтқыштар </w:t>
      </w:r>
    </w:p>
    <w:p w:rsidR="00DF48FC" w:rsidRDefault="00DF48FC" w:rsidP="00DF48FC">
      <w:pPr>
        <w:spacing w:after="0" w:line="240" w:lineRule="auto"/>
        <w:ind w:firstLine="709"/>
        <w:jc w:val="both"/>
        <w:rPr>
          <w:rFonts w:ascii="Times New Roman" w:hAnsi="Times New Roman"/>
          <w:b/>
          <w:sz w:val="28"/>
          <w:szCs w:val="28"/>
          <w:lang w:val="kk-KZ"/>
        </w:rPr>
      </w:pPr>
      <w:r w:rsidRPr="00DC7A88">
        <w:rPr>
          <w:rFonts w:ascii="Times New Roman" w:eastAsia="Batang" w:hAnsi="Times New Roman"/>
          <w:b/>
          <w:sz w:val="28"/>
          <w:szCs w:val="28"/>
          <w:lang w:val="kk-KZ" w:eastAsia="ko-KR"/>
        </w:rPr>
        <w:t xml:space="preserve">2. </w:t>
      </w:r>
      <w:r>
        <w:rPr>
          <w:rFonts w:ascii="Times New Roman" w:hAnsi="Times New Roman"/>
          <w:b/>
          <w:sz w:val="28"/>
          <w:szCs w:val="28"/>
          <w:lang w:val="kk-KZ"/>
        </w:rPr>
        <w:t>Азот тыңайтқыштары</w:t>
      </w:r>
    </w:p>
    <w:p w:rsidR="00DF48FC" w:rsidRDefault="00DF48FC" w:rsidP="00DF48FC">
      <w:pPr>
        <w:spacing w:after="0" w:line="240" w:lineRule="auto"/>
        <w:ind w:firstLine="709"/>
        <w:jc w:val="both"/>
        <w:rPr>
          <w:rFonts w:ascii="Times New Roman" w:hAnsi="Times New Roman"/>
          <w:b/>
          <w:sz w:val="16"/>
          <w:szCs w:val="16"/>
          <w:lang w:val="kk-KZ"/>
        </w:rPr>
      </w:pPr>
      <w:r>
        <w:rPr>
          <w:rFonts w:ascii="Times New Roman" w:hAnsi="Times New Roman"/>
          <w:b/>
          <w:sz w:val="28"/>
          <w:szCs w:val="28"/>
          <w:lang w:val="kk-KZ"/>
        </w:rPr>
        <w:t xml:space="preserve">3. </w:t>
      </w:r>
      <w:r w:rsidRPr="00173807">
        <w:rPr>
          <w:rFonts w:ascii="Times New Roman" w:hAnsi="Times New Roman"/>
          <w:b/>
          <w:sz w:val="28"/>
          <w:szCs w:val="28"/>
          <w:lang w:val="kk-KZ"/>
        </w:rPr>
        <w:t xml:space="preserve">Азот тыңайтқыштарының құрамы мен қасиеттері және тиімділігін арттыру жолдары </w:t>
      </w:r>
    </w:p>
    <w:p w:rsidR="00DF48FC" w:rsidRPr="00C81397" w:rsidRDefault="00DF48FC" w:rsidP="00DF48FC">
      <w:pPr>
        <w:spacing w:after="0" w:line="240" w:lineRule="auto"/>
        <w:ind w:firstLine="709"/>
        <w:jc w:val="both"/>
        <w:rPr>
          <w:rFonts w:ascii="Times New Roman" w:hAnsi="Times New Roman"/>
          <w:b/>
          <w:sz w:val="16"/>
          <w:szCs w:val="16"/>
          <w:lang w:val="kk-KZ"/>
        </w:rPr>
      </w:pPr>
    </w:p>
    <w:p w:rsidR="00DF48FC" w:rsidRPr="00DC7A88" w:rsidRDefault="00DF48FC" w:rsidP="00DF48FC">
      <w:pPr>
        <w:spacing w:after="0" w:line="240" w:lineRule="auto"/>
        <w:ind w:firstLine="709"/>
        <w:jc w:val="both"/>
        <w:rPr>
          <w:rFonts w:ascii="Times New Roman" w:hAnsi="Times New Roman"/>
          <w:b/>
          <w:sz w:val="28"/>
          <w:szCs w:val="28"/>
          <w:lang w:val="kk-KZ"/>
        </w:rPr>
      </w:pPr>
      <w:r w:rsidRPr="00B150F2">
        <w:rPr>
          <w:rFonts w:ascii="Times New Roman" w:hAnsi="Times New Roman"/>
          <w:b/>
          <w:sz w:val="28"/>
          <w:szCs w:val="28"/>
          <w:lang w:val="kk-KZ"/>
        </w:rPr>
        <w:t>1</w:t>
      </w:r>
      <w:r>
        <w:rPr>
          <w:rFonts w:ascii="Times New Roman" w:hAnsi="Times New Roman"/>
          <w:b/>
          <w:sz w:val="28"/>
          <w:szCs w:val="28"/>
          <w:lang w:val="kk-KZ"/>
        </w:rPr>
        <w:t>.</w:t>
      </w:r>
      <w:r w:rsidRPr="00B150F2">
        <w:rPr>
          <w:rFonts w:ascii="Times New Roman" w:hAnsi="Times New Roman"/>
          <w:b/>
          <w:sz w:val="28"/>
          <w:szCs w:val="28"/>
          <w:lang w:val="kk-KZ"/>
        </w:rPr>
        <w:t xml:space="preserve"> Минералдық тыңайтқыштар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  керек.  Бұл  қасиеттерге тыңайтқыштардың  суда  ерігіштігі,  гигроскопиялығы,  шекті  су сыйымдылығы,  басылуы,  шашылғыштығы,  гранулометриялық құрам және гранулардың беріктіг</w:t>
      </w:r>
      <w:r>
        <w:rPr>
          <w:rFonts w:ascii="Times New Roman" w:hAnsi="Times New Roman"/>
          <w:sz w:val="28"/>
          <w:szCs w:val="28"/>
          <w:lang w:val="kk-KZ"/>
        </w:rPr>
        <w:t>і жатады. Оларды сақтауда, олар</w:t>
      </w:r>
      <w:r w:rsidRPr="00B150F2">
        <w:rPr>
          <w:rFonts w:ascii="Times New Roman" w:hAnsi="Times New Roman"/>
          <w:sz w:val="28"/>
          <w:szCs w:val="28"/>
          <w:lang w:val="kk-KZ"/>
        </w:rPr>
        <w:t>дың  бұлінуін алдын алу  үшін  үйінді тығыздығын,  жаратылыс еңіс бұрышын, кабаттану қабілетін (аралас тыңайтқыштар үшін</w:t>
      </w:r>
      <w:r>
        <w:rPr>
          <w:rFonts w:ascii="Times New Roman" w:hAnsi="Times New Roman"/>
          <w:sz w:val="28"/>
          <w:szCs w:val="28"/>
          <w:lang w:val="kk-KZ"/>
        </w:rPr>
        <w:t>), жабыс</w:t>
      </w:r>
      <w:r w:rsidRPr="00B150F2">
        <w:rPr>
          <w:rFonts w:ascii="Times New Roman" w:hAnsi="Times New Roman"/>
          <w:sz w:val="28"/>
          <w:szCs w:val="28"/>
          <w:lang w:val="kk-KZ"/>
        </w:rPr>
        <w:t xml:space="preserve">қақтығын  ескеру  қажет.  Минералдық  тыңайтқыштарды  сақталуын ұйымдастыруда  от  және  жарылыс  қауіпсіздік  сипаттамаларын, сондай-ақ химиялық қасиеттерін – еркін қышқылдығын, аммиакты бөліп шығару, бекітілу қабілетін білу қерек. </w:t>
      </w:r>
    </w:p>
    <w:p w:rsidR="00DF48FC" w:rsidRPr="00B150F2" w:rsidRDefault="00DF48FC" w:rsidP="00DF48FC">
      <w:pPr>
        <w:spacing w:after="0" w:line="240" w:lineRule="auto"/>
        <w:ind w:firstLine="709"/>
        <w:jc w:val="both"/>
        <w:rPr>
          <w:rFonts w:ascii="Times New Roman" w:hAnsi="Times New Roman"/>
          <w:sz w:val="28"/>
          <w:szCs w:val="28"/>
          <w:lang w:val="kk-KZ"/>
        </w:rPr>
      </w:pPr>
      <w:r w:rsidRPr="00D17DE2">
        <w:rPr>
          <w:rFonts w:ascii="Times New Roman" w:hAnsi="Times New Roman"/>
          <w:b/>
          <w:i/>
          <w:sz w:val="28"/>
          <w:szCs w:val="28"/>
          <w:lang w:val="kk-KZ"/>
        </w:rPr>
        <w:t>Ылғалдылық.</w:t>
      </w:r>
      <w:r w:rsidRPr="00B150F2">
        <w:rPr>
          <w:rFonts w:ascii="Times New Roman" w:hAnsi="Times New Roman"/>
          <w:sz w:val="28"/>
          <w:szCs w:val="28"/>
          <w:lang w:val="kk-KZ"/>
        </w:rPr>
        <w:t xml:space="preserve"> Тыңайтқышта</w:t>
      </w:r>
      <w:r>
        <w:rPr>
          <w:rFonts w:ascii="Times New Roman" w:hAnsi="Times New Roman"/>
          <w:sz w:val="28"/>
          <w:szCs w:val="28"/>
          <w:lang w:val="kk-KZ"/>
        </w:rPr>
        <w:t>рдың ылғалдылығы бекітілген тех</w:t>
      </w:r>
      <w:r w:rsidRPr="00B150F2">
        <w:rPr>
          <w:rFonts w:ascii="Times New Roman" w:hAnsi="Times New Roman"/>
          <w:sz w:val="28"/>
          <w:szCs w:val="28"/>
          <w:lang w:val="kk-KZ"/>
        </w:rPr>
        <w:t>никалық  шарттардағы  шамаларда</w:t>
      </w:r>
      <w:r>
        <w:rPr>
          <w:rFonts w:ascii="Times New Roman" w:hAnsi="Times New Roman"/>
          <w:sz w:val="28"/>
          <w:szCs w:val="28"/>
          <w:lang w:val="kk-KZ"/>
        </w:rPr>
        <w:t>н  аспау  керек.  Мысалы,  аммо</w:t>
      </w:r>
      <w:r w:rsidRPr="00B150F2">
        <w:rPr>
          <w:rFonts w:ascii="Times New Roman" w:hAnsi="Times New Roman"/>
          <w:sz w:val="28"/>
          <w:szCs w:val="28"/>
          <w:lang w:val="kk-KZ"/>
        </w:rPr>
        <w:t>нийлі  азот  тыңайтқыштарының  ылғалдығы  0,2-0,6%,  аммонийлі-нитратты және амидті тыңайтқыштардың ылғалдығы 0,2-0,3% және  нитратты тыңайтқыштардың ыл</w:t>
      </w:r>
      <w:r>
        <w:rPr>
          <w:rFonts w:ascii="Times New Roman" w:hAnsi="Times New Roman"/>
          <w:sz w:val="28"/>
          <w:szCs w:val="28"/>
          <w:lang w:val="kk-KZ"/>
        </w:rPr>
        <w:t>ғалдығы 1,0-2,0%-дан жоғары бол</w:t>
      </w:r>
      <w:r w:rsidRPr="00B150F2">
        <w:rPr>
          <w:rFonts w:ascii="Times New Roman" w:hAnsi="Times New Roman"/>
          <w:sz w:val="28"/>
          <w:szCs w:val="28"/>
          <w:lang w:val="kk-KZ"/>
        </w:rPr>
        <w:t xml:space="preserve">мау керек. Кальций селитрасының ылғалдығы 14%-дан аспау керек. Суда еритін фосфорлы тыңайтқыштардың ең жоғарғы ылғалдығы 3-5%, ал суда ерімейтін фосфорлы тыңайтқыштардың ылғалдығы 1,5-2%-дан 8%-ға дейнгі шекте болу керек. Калийлі тыңайтқыштардың ылғалдығы 1-4%-дан 5-6%  шегінде болуы керек. </w:t>
      </w:r>
    </w:p>
    <w:p w:rsidR="00DF48FC"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Гигроскопиялық</w:t>
      </w:r>
      <w:r w:rsidRPr="004941EA">
        <w:rPr>
          <w:rFonts w:ascii="Times New Roman" w:hAnsi="Times New Roman"/>
          <w:i/>
          <w:sz w:val="28"/>
          <w:szCs w:val="28"/>
          <w:lang w:val="kk-KZ"/>
        </w:rPr>
        <w:t>.</w:t>
      </w:r>
      <w:r w:rsidRPr="00B150F2">
        <w:rPr>
          <w:rFonts w:ascii="Times New Roman" w:hAnsi="Times New Roman"/>
          <w:sz w:val="28"/>
          <w:szCs w:val="28"/>
          <w:lang w:val="kk-KZ"/>
        </w:rPr>
        <w:t xml:space="preserve"> </w:t>
      </w:r>
      <w:r>
        <w:rPr>
          <w:rFonts w:ascii="Times New Roman" w:hAnsi="Times New Roman"/>
          <w:sz w:val="28"/>
          <w:szCs w:val="28"/>
          <w:lang w:val="kk-KZ"/>
        </w:rPr>
        <w:t xml:space="preserve"> </w:t>
      </w:r>
      <w:r w:rsidRPr="00B150F2">
        <w:rPr>
          <w:rFonts w:ascii="Times New Roman" w:hAnsi="Times New Roman"/>
          <w:sz w:val="28"/>
          <w:szCs w:val="28"/>
          <w:lang w:val="kk-KZ"/>
        </w:rPr>
        <w:t>Бұл қасиет 10-баллдық жүйемен бағаланады. Жоғары гигроскопиялы тыңайтқ</w:t>
      </w:r>
      <w:r>
        <w:rPr>
          <w:rFonts w:ascii="Times New Roman" w:hAnsi="Times New Roman"/>
          <w:sz w:val="28"/>
          <w:szCs w:val="28"/>
          <w:lang w:val="kk-KZ"/>
        </w:rPr>
        <w:t>ыштар басылып қалады, гранулала</w:t>
      </w:r>
      <w:r w:rsidRPr="00B150F2">
        <w:rPr>
          <w:rFonts w:ascii="Times New Roman" w:hAnsi="Times New Roman"/>
          <w:sz w:val="28"/>
          <w:szCs w:val="28"/>
          <w:lang w:val="kk-KZ"/>
        </w:rPr>
        <w:t>ры беріктігін жоғалтады, олардың сусымалылығы және ша</w:t>
      </w:r>
      <w:r>
        <w:rPr>
          <w:rFonts w:ascii="Times New Roman" w:hAnsi="Times New Roman"/>
          <w:sz w:val="28"/>
          <w:szCs w:val="28"/>
          <w:lang w:val="kk-KZ"/>
        </w:rPr>
        <w:t>шылғыш</w:t>
      </w:r>
      <w:r w:rsidRPr="00B150F2">
        <w:rPr>
          <w:rFonts w:ascii="Times New Roman" w:hAnsi="Times New Roman"/>
          <w:sz w:val="28"/>
          <w:szCs w:val="28"/>
          <w:lang w:val="kk-KZ"/>
        </w:rPr>
        <w:t>тығы нашарлайды. Күшті гигро</w:t>
      </w:r>
      <w:r>
        <w:rPr>
          <w:rFonts w:ascii="Times New Roman" w:hAnsi="Times New Roman"/>
          <w:sz w:val="28"/>
          <w:szCs w:val="28"/>
          <w:lang w:val="kk-KZ"/>
        </w:rPr>
        <w:t>скопиялы тыңайтқыштар 7-10 балл</w:t>
      </w:r>
      <w:r w:rsidRPr="00B150F2">
        <w:rPr>
          <w:rFonts w:ascii="Times New Roman" w:hAnsi="Times New Roman"/>
          <w:sz w:val="28"/>
          <w:szCs w:val="28"/>
          <w:lang w:val="kk-KZ"/>
        </w:rPr>
        <w:t xml:space="preserve">мен  </w:t>
      </w:r>
      <w:r w:rsidRPr="00B150F2">
        <w:rPr>
          <w:rFonts w:ascii="Times New Roman" w:hAnsi="Times New Roman"/>
          <w:sz w:val="28"/>
          <w:szCs w:val="28"/>
          <w:lang w:val="kk-KZ"/>
        </w:rPr>
        <w:lastRenderedPageBreak/>
        <w:t xml:space="preserve">бағаланады.  Мысалы,  кальций </w:t>
      </w:r>
      <w:r>
        <w:rPr>
          <w:rFonts w:ascii="Times New Roman" w:hAnsi="Times New Roman"/>
          <w:sz w:val="28"/>
          <w:szCs w:val="28"/>
          <w:lang w:val="kk-KZ"/>
        </w:rPr>
        <w:t>селитрасы  9,5 баллмен,  түйірт</w:t>
      </w:r>
      <w:r w:rsidRPr="00B150F2">
        <w:rPr>
          <w:rFonts w:ascii="Times New Roman" w:hAnsi="Times New Roman"/>
          <w:sz w:val="28"/>
          <w:szCs w:val="28"/>
          <w:lang w:val="kk-KZ"/>
        </w:rPr>
        <w:t xml:space="preserve">пектелген аммимак селитрасы 9,3 баллмен бағаланады,  ал мочевина - 3,6 баллмен, түйіртпектелген  қос суперфосфат - 4,7 баллмен, ұнтақ жай суперфосфат 5,9 баллмен, калий хлориді 3,2-4,4 баллмен, калий сульфаты 0,2-0,0 баллмен бағаланады.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Су сыйымдылығы</w:t>
      </w:r>
      <w:r w:rsidRPr="00B150F2">
        <w:rPr>
          <w:rFonts w:ascii="Times New Roman" w:hAnsi="Times New Roman"/>
          <w:sz w:val="28"/>
          <w:szCs w:val="28"/>
          <w:lang w:val="kk-KZ"/>
        </w:rPr>
        <w:t xml:space="preserve">. Шекті су сыйымдылығы тыңайтқыштың ең жоғарғы ылғалдылығына сәйкес болады.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Басылуы.</w:t>
      </w:r>
      <w:r w:rsidRPr="00B150F2">
        <w:rPr>
          <w:rFonts w:ascii="Times New Roman" w:hAnsi="Times New Roman"/>
          <w:sz w:val="28"/>
          <w:szCs w:val="28"/>
          <w:lang w:val="kk-KZ"/>
        </w:rPr>
        <w:t xml:space="preserve">  Бұл  көрсеткіш  ылғалдылыққа,  гигроскопиялыққа, гранулометриялық құрамға, сақтау жағдайларына тәуелді. Басылып қалуы  7  баллдық  шкала  бойынша  бағаланады.  Тыңайтқыштардың басылу  дәрежелері:  карбамид  (фракция  0,2-1,0  мм)-7;  ұнтақ  жай суперфосфат-7;  түйіртпектекті  аммонийленген  суперфосфат,  майда кристаллды  калий  хлориді,  сильвинит-6;    калий  сульфаты, калимагнезия және калий хлориді –электролит – 1. </w:t>
      </w:r>
    </w:p>
    <w:p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Шашылғыштығы</w:t>
      </w:r>
      <w:r w:rsidRPr="00C81397">
        <w:rPr>
          <w:rFonts w:ascii="Times New Roman" w:hAnsi="Times New Roman"/>
          <w:b/>
          <w:sz w:val="28"/>
          <w:szCs w:val="28"/>
          <w:lang w:val="kk-KZ"/>
        </w:rPr>
        <w:t>.</w:t>
      </w:r>
      <w:r w:rsidRPr="00B150F2">
        <w:rPr>
          <w:rFonts w:ascii="Times New Roman" w:hAnsi="Times New Roman"/>
          <w:sz w:val="28"/>
          <w:szCs w:val="28"/>
          <w:lang w:val="kk-KZ"/>
        </w:rPr>
        <w:t xml:space="preserve">  Грануло</w:t>
      </w:r>
      <w:r>
        <w:rPr>
          <w:rFonts w:ascii="Times New Roman" w:hAnsi="Times New Roman"/>
          <w:sz w:val="28"/>
          <w:szCs w:val="28"/>
          <w:lang w:val="kk-KZ"/>
        </w:rPr>
        <w:t>метриялық  құрамымен,  сусымалы</w:t>
      </w:r>
      <w:r w:rsidRPr="00B150F2">
        <w:rPr>
          <w:rFonts w:ascii="Times New Roman" w:hAnsi="Times New Roman"/>
          <w:sz w:val="28"/>
          <w:szCs w:val="28"/>
          <w:lang w:val="kk-KZ"/>
        </w:rPr>
        <w:t>лығымен, гранулалар беріктігімен себептеледі. Бұл қасиет 12–</w:t>
      </w:r>
      <w:r>
        <w:rPr>
          <w:rFonts w:ascii="Times New Roman" w:hAnsi="Times New Roman"/>
          <w:sz w:val="28"/>
          <w:szCs w:val="28"/>
          <w:lang w:val="kk-KZ"/>
        </w:rPr>
        <w:t>балл</w:t>
      </w:r>
      <w:r w:rsidRPr="00B150F2">
        <w:rPr>
          <w:rFonts w:ascii="Times New Roman" w:hAnsi="Times New Roman"/>
          <w:sz w:val="28"/>
          <w:szCs w:val="28"/>
          <w:lang w:val="kk-KZ"/>
        </w:rPr>
        <w:t xml:space="preserve">дық жүйемен бағаланады.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Гранулометриялық  құрам</w:t>
      </w:r>
      <w:r w:rsidRPr="00C81397">
        <w:rPr>
          <w:rFonts w:ascii="Times New Roman" w:hAnsi="Times New Roman"/>
          <w:b/>
          <w:sz w:val="28"/>
          <w:szCs w:val="28"/>
          <w:lang w:val="kk-KZ"/>
        </w:rPr>
        <w:t>.</w:t>
      </w:r>
      <w:r w:rsidRPr="00B150F2">
        <w:rPr>
          <w:rFonts w:ascii="Times New Roman" w:hAnsi="Times New Roman"/>
          <w:sz w:val="28"/>
          <w:szCs w:val="28"/>
          <w:lang w:val="kk-KZ"/>
        </w:rPr>
        <w:t xml:space="preserve">  Бөлшектер  мөлшерлері механикалық талдау арқылы  ан</w:t>
      </w:r>
      <w:r>
        <w:rPr>
          <w:rFonts w:ascii="Times New Roman" w:hAnsi="Times New Roman"/>
          <w:sz w:val="28"/>
          <w:szCs w:val="28"/>
          <w:lang w:val="kk-KZ"/>
        </w:rPr>
        <w:t>ықталады. Тыңайтқыштардың    ба</w:t>
      </w:r>
      <w:r w:rsidRPr="00B150F2">
        <w:rPr>
          <w:rFonts w:ascii="Times New Roman" w:hAnsi="Times New Roman"/>
          <w:sz w:val="28"/>
          <w:szCs w:val="28"/>
          <w:lang w:val="kk-KZ"/>
        </w:rPr>
        <w:t xml:space="preserve">сылуы және шашалғыштығы әсер етеді. </w:t>
      </w:r>
    </w:p>
    <w:p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Гранулалардың  беріктігі</w:t>
      </w:r>
      <w:r w:rsidRPr="00C81397">
        <w:rPr>
          <w:rFonts w:ascii="Times New Roman" w:hAnsi="Times New Roman"/>
          <w:b/>
          <w:sz w:val="28"/>
          <w:szCs w:val="28"/>
          <w:lang w:val="kk-KZ"/>
        </w:rPr>
        <w:t>.</w:t>
      </w:r>
      <w:r w:rsidRPr="00B150F2">
        <w:rPr>
          <w:rFonts w:ascii="Times New Roman" w:hAnsi="Times New Roman"/>
          <w:sz w:val="28"/>
          <w:szCs w:val="28"/>
          <w:lang w:val="kk-KZ"/>
        </w:rPr>
        <w:t xml:space="preserve">  Тыңайтқыштардың  ылғалдығына, бөлшектерінің  мөлшерлеріне,  түріне  қаптау  тығыздығына  тәуелді.   Химиялық  құрамы  бойынша  барлық  тыңайтқыштар    минералдық және  органикалық  түрлеріне  бөліктенеді.  Пайда  болу  және  алу орнына  байланысты тыңайтқышт</w:t>
      </w:r>
      <w:r>
        <w:rPr>
          <w:rFonts w:ascii="Times New Roman" w:hAnsi="Times New Roman"/>
          <w:sz w:val="28"/>
          <w:szCs w:val="28"/>
          <w:lang w:val="kk-KZ"/>
        </w:rPr>
        <w:t>ар өнеркәсіптік (азотты, фосфор</w:t>
      </w:r>
      <w:r w:rsidRPr="00B150F2">
        <w:rPr>
          <w:rFonts w:ascii="Times New Roman" w:hAnsi="Times New Roman"/>
          <w:sz w:val="28"/>
          <w:szCs w:val="28"/>
          <w:lang w:val="kk-KZ"/>
        </w:rPr>
        <w:t xml:space="preserve">лы,  калийлі,  күрделі  және  микротыңайтқыштар)  және  жергілікті (көң, торф, күл және т.б.) деп айырылады (3-сурет).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Қоректену  заттарына,  олар</w:t>
      </w:r>
      <w:r>
        <w:rPr>
          <w:rFonts w:ascii="Times New Roman" w:hAnsi="Times New Roman"/>
          <w:sz w:val="28"/>
          <w:szCs w:val="28"/>
          <w:lang w:val="kk-KZ"/>
        </w:rPr>
        <w:t>дың  санына  байланысты минерал</w:t>
      </w:r>
      <w:r w:rsidRPr="00B150F2">
        <w:rPr>
          <w:rFonts w:ascii="Times New Roman" w:hAnsi="Times New Roman"/>
          <w:sz w:val="28"/>
          <w:szCs w:val="28"/>
          <w:lang w:val="kk-KZ"/>
        </w:rPr>
        <w:t xml:space="preserve">ды тыңайтқыштар екі топқа бөлінеді: </w:t>
      </w:r>
    </w:p>
    <w:p w:rsidR="00DF48FC" w:rsidRPr="00C81397" w:rsidRDefault="00DF48FC" w:rsidP="00DF48FC">
      <w:pPr>
        <w:spacing w:after="0" w:line="240" w:lineRule="auto"/>
        <w:ind w:firstLine="709"/>
        <w:jc w:val="both"/>
        <w:rPr>
          <w:rFonts w:ascii="Times New Roman" w:hAnsi="Times New Roman"/>
          <w:b/>
          <w:i/>
          <w:sz w:val="24"/>
          <w:szCs w:val="24"/>
          <w:lang w:val="kk-KZ"/>
        </w:rPr>
      </w:pPr>
      <w:r w:rsidRPr="00C81397">
        <w:rPr>
          <w:rFonts w:ascii="Times New Roman" w:hAnsi="Times New Roman"/>
          <w:b/>
          <w:i/>
          <w:sz w:val="24"/>
          <w:szCs w:val="24"/>
          <w:lang w:val="kk-KZ"/>
        </w:rPr>
        <w:t xml:space="preserve">• қарапайым - азотты, фосфорлы, калийлі, борлы, молибденді және т.б.; </w:t>
      </w:r>
    </w:p>
    <w:p w:rsidR="00DF48FC" w:rsidRPr="00C81397" w:rsidRDefault="00DF48FC" w:rsidP="00DF48FC">
      <w:pPr>
        <w:spacing w:after="0" w:line="240" w:lineRule="auto"/>
        <w:ind w:firstLine="709"/>
        <w:jc w:val="both"/>
        <w:rPr>
          <w:rFonts w:ascii="Times New Roman" w:hAnsi="Times New Roman"/>
          <w:b/>
          <w:i/>
          <w:sz w:val="24"/>
          <w:szCs w:val="24"/>
          <w:lang w:val="kk-KZ"/>
        </w:rPr>
      </w:pPr>
      <w:r w:rsidRPr="00C81397">
        <w:rPr>
          <w:rFonts w:ascii="Times New Roman" w:hAnsi="Times New Roman"/>
          <w:b/>
          <w:i/>
          <w:sz w:val="24"/>
          <w:szCs w:val="24"/>
          <w:lang w:val="kk-KZ"/>
        </w:rPr>
        <w:t>• кешенді  -  екі  немесе  бірнеше  негізгі  қоректену  заттардан тұрады.</w:t>
      </w:r>
    </w:p>
    <w:p w:rsidR="00DF48FC" w:rsidRPr="00C81397" w:rsidRDefault="00DF48FC" w:rsidP="00DF48FC">
      <w:pPr>
        <w:spacing w:after="0" w:line="240" w:lineRule="auto"/>
        <w:ind w:firstLine="709"/>
        <w:jc w:val="both"/>
        <w:rPr>
          <w:rFonts w:ascii="Times New Roman" w:hAnsi="Times New Roman"/>
          <w:sz w:val="16"/>
          <w:szCs w:val="16"/>
          <w:lang w:val="kk-KZ"/>
        </w:rPr>
      </w:pPr>
    </w:p>
    <w:p w:rsidR="00DF48FC" w:rsidRDefault="00DF48FC" w:rsidP="00DF48FC">
      <w:pPr>
        <w:rPr>
          <w:rFonts w:ascii="Times New Roman" w:hAnsi="Times New Roman"/>
          <w:sz w:val="28"/>
          <w:szCs w:val="28"/>
          <w:lang w:val="kk-KZ"/>
        </w:rPr>
      </w:pPr>
      <w:r>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358765" cy="2546350"/>
            <wp:effectExtent l="19050" t="19050" r="13335" b="25400"/>
            <wp:docPr id="1"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4" cstate="print"/>
                    <a:srcRect/>
                    <a:stretch>
                      <a:fillRect/>
                    </a:stretch>
                  </pic:blipFill>
                  <pic:spPr bwMode="auto">
                    <a:xfrm>
                      <a:off x="0" y="0"/>
                      <a:ext cx="5358765" cy="2546350"/>
                    </a:xfrm>
                    <a:prstGeom prst="rect">
                      <a:avLst/>
                    </a:prstGeom>
                    <a:noFill/>
                    <a:ln w="6350" cmpd="sng">
                      <a:solidFill>
                        <a:srgbClr val="000000"/>
                      </a:solidFill>
                      <a:miter lim="800000"/>
                      <a:headEnd/>
                      <a:tailEnd/>
                    </a:ln>
                    <a:effectLst/>
                  </pic:spPr>
                </pic:pic>
              </a:graphicData>
            </a:graphic>
          </wp:inline>
        </w:drawing>
      </w:r>
    </w:p>
    <w:p w:rsidR="00DF48FC" w:rsidRDefault="00DF48FC" w:rsidP="00DF48FC">
      <w:pPr>
        <w:ind w:firstLine="708"/>
        <w:jc w:val="center"/>
        <w:rPr>
          <w:rFonts w:ascii="Times New Roman" w:hAnsi="Times New Roman"/>
          <w:b/>
          <w:i/>
          <w:sz w:val="24"/>
          <w:szCs w:val="24"/>
          <w:lang w:val="kk-KZ"/>
        </w:rPr>
      </w:pPr>
      <w:r w:rsidRPr="00C81397">
        <w:rPr>
          <w:rFonts w:ascii="Times New Roman" w:hAnsi="Times New Roman"/>
          <w:b/>
          <w:i/>
          <w:sz w:val="24"/>
          <w:szCs w:val="24"/>
          <w:lang w:val="kk-KZ"/>
        </w:rPr>
        <w:t>3-сурет. Тыңайтқыштарды жіктеу.</w:t>
      </w:r>
    </w:p>
    <w:p w:rsidR="00DF48FC" w:rsidRPr="00C81397" w:rsidRDefault="00DF48FC" w:rsidP="00DF48FC">
      <w:pPr>
        <w:ind w:firstLine="708"/>
        <w:jc w:val="center"/>
        <w:rPr>
          <w:rFonts w:ascii="Times New Roman" w:hAnsi="Times New Roman"/>
          <w:b/>
          <w:i/>
          <w:sz w:val="24"/>
          <w:szCs w:val="24"/>
          <w:lang w:val="kk-KZ"/>
        </w:rPr>
      </w:pPr>
      <w:r w:rsidRPr="00C81397">
        <w:rPr>
          <w:rFonts w:ascii="Times New Roman" w:hAnsi="Times New Roman"/>
          <w:b/>
          <w:i/>
          <w:sz w:val="28"/>
          <w:szCs w:val="28"/>
          <w:lang w:val="kk-KZ"/>
        </w:rPr>
        <w:t xml:space="preserve"> АЗОТ ТЫҢАЙТҚЫШТАРЫ </w:t>
      </w:r>
      <w:r w:rsidRPr="00C81397">
        <w:rPr>
          <w:rFonts w:ascii="Times New Roman" w:hAnsi="Times New Roman"/>
          <w:i/>
          <w:sz w:val="28"/>
          <w:szCs w:val="28"/>
          <w:lang w:val="kk-KZ"/>
        </w:rPr>
        <w:t xml:space="preserve">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“Батыс  Еуропадағы  егіншіліктің  бүкіл  тарихы,  егінің  орташа шығымдылығымен анықталады </w:t>
      </w:r>
      <w:r>
        <w:rPr>
          <w:rFonts w:ascii="Times New Roman" w:hAnsi="Times New Roman"/>
          <w:sz w:val="28"/>
          <w:szCs w:val="28"/>
          <w:lang w:val="kk-KZ"/>
        </w:rPr>
        <w:t>да, ал ауыл шаруашылығы өсімдік</w:t>
      </w:r>
      <w:r w:rsidRPr="00B150F2">
        <w:rPr>
          <w:rFonts w:ascii="Times New Roman" w:hAnsi="Times New Roman"/>
          <w:sz w:val="28"/>
          <w:szCs w:val="28"/>
          <w:lang w:val="kk-KZ"/>
        </w:rPr>
        <w:t xml:space="preserve">терінің  азотпен  қамтамасыз  етілу  дәрежесіне  байланысты”-деген болатын академик Д.Н.Прянишников.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Азот жер бетіндегі ең көп таралған элемент. Ол табиғатта бос күйінде және түрлі қосылыстар түрінде кездеседі. Ауа құрамының 78  %  осы  газ  болса,  жер  қыртысында  азот  қосылыстары  0,04% құрайды.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Қоректік  элемент  ретінде  өсімдік  тіршілігінде  азот  маңызды рөл атқарады. Ол барлық ақуыз құрамына енеді де, өсімдік клеткасы протоплазмасының басты бөлігі болып саналады. Ақуызда азоттың мөлшері оның жалпы массасының салмағының 16-18 пайызыне тең болады.  Азот  фотосинтез  құбылысына  қатысатын  хлорофилл  мен протоплазманың  клетка  </w:t>
      </w:r>
      <w:r>
        <w:rPr>
          <w:rFonts w:ascii="Times New Roman" w:hAnsi="Times New Roman"/>
          <w:sz w:val="28"/>
          <w:szCs w:val="28"/>
          <w:lang w:val="kk-KZ"/>
        </w:rPr>
        <w:t>ядросының  аса  маңызды  бөлігі -</w:t>
      </w:r>
      <w:r w:rsidRPr="00B150F2">
        <w:rPr>
          <w:rFonts w:ascii="Times New Roman" w:hAnsi="Times New Roman"/>
          <w:sz w:val="28"/>
          <w:szCs w:val="28"/>
          <w:lang w:val="kk-KZ"/>
        </w:rPr>
        <w:t xml:space="preserve"> нуклеин қышқылдарының  құрамында  кездеседі.  Сонымен  қатар  азот фосфатидтерде,  алкалоидтерде,  к</w:t>
      </w:r>
      <w:r>
        <w:rPr>
          <w:rFonts w:ascii="Times New Roman" w:hAnsi="Times New Roman"/>
          <w:sz w:val="28"/>
          <w:szCs w:val="28"/>
          <w:lang w:val="kk-KZ"/>
        </w:rPr>
        <w:t>ейбір  витаминдер  мен  фермент</w:t>
      </w:r>
      <w:r w:rsidRPr="00B150F2">
        <w:rPr>
          <w:rFonts w:ascii="Times New Roman" w:hAnsi="Times New Roman"/>
          <w:sz w:val="28"/>
          <w:szCs w:val="28"/>
          <w:lang w:val="kk-KZ"/>
        </w:rPr>
        <w:t xml:space="preserve">терде  және  өсімдік  клеткасындағы  басқа  көптеген  органикалық заттарда болады.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Өсімдік  үшін  азот  көзі  болып  есептелінетін,  топырақтағы қосылыстарды мынадай топтарға бөледі: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1) азот қышқылының тұздары,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2) аммоний тұздары,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3) азотты қышқыл тұздары,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4) азоттың кейбір органикалық, қосылыстары (мочевина, амин қышқылдары).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Түйнек  бактерияларының  қатысуымен  бұршақ  тұқымдас өсімдіктер атмосферадағы бос азо</w:t>
      </w:r>
      <w:r>
        <w:rPr>
          <w:rFonts w:ascii="Times New Roman" w:hAnsi="Times New Roman"/>
          <w:sz w:val="28"/>
          <w:szCs w:val="28"/>
          <w:lang w:val="kk-KZ"/>
        </w:rPr>
        <w:t>тты пайдаланады. Өсімдік нитрат</w:t>
      </w:r>
      <w:r w:rsidRPr="00B150F2">
        <w:rPr>
          <w:rFonts w:ascii="Times New Roman" w:hAnsi="Times New Roman"/>
          <w:sz w:val="28"/>
          <w:szCs w:val="28"/>
          <w:lang w:val="kk-KZ"/>
        </w:rPr>
        <w:t>ты азотты органикалық заттарды</w:t>
      </w:r>
      <w:r>
        <w:rPr>
          <w:rFonts w:ascii="Times New Roman" w:hAnsi="Times New Roman"/>
          <w:sz w:val="28"/>
          <w:szCs w:val="28"/>
          <w:lang w:val="kk-KZ"/>
        </w:rPr>
        <w:t xml:space="preserve"> синтездеу үшін пайдалана алмай</w:t>
      </w:r>
      <w:r w:rsidRPr="00B150F2">
        <w:rPr>
          <w:rFonts w:ascii="Times New Roman" w:hAnsi="Times New Roman"/>
          <w:sz w:val="28"/>
          <w:szCs w:val="28"/>
          <w:lang w:val="kk-KZ"/>
        </w:rPr>
        <w:t xml:space="preserve">ды. Ол әуелі аммиак түріне айналады.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Өсімдік қабылдаған нитратты азот аммиакқа дейін мына схема бойынша тотықсызданады: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3553460" cy="185420"/>
            <wp:effectExtent l="19050" t="0" r="8890" b="0"/>
            <wp:docPr id="2"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5" cstate="print"/>
                    <a:srcRect/>
                    <a:stretch>
                      <a:fillRect/>
                    </a:stretch>
                  </pic:blipFill>
                  <pic:spPr bwMode="auto">
                    <a:xfrm>
                      <a:off x="0" y="0"/>
                      <a:ext cx="3553460" cy="185420"/>
                    </a:xfrm>
                    <a:prstGeom prst="rect">
                      <a:avLst/>
                    </a:prstGeom>
                    <a:noFill/>
                    <a:ln w="9525">
                      <a:noFill/>
                      <a:miter lim="800000"/>
                      <a:headEnd/>
                      <a:tailEnd/>
                    </a:ln>
                  </pic:spPr>
                </pic:pic>
              </a:graphicData>
            </a:graphic>
          </wp:inline>
        </w:drawing>
      </w:r>
    </w:p>
    <w:p w:rsidR="00DF48FC"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нитрат          нитрит     ипонитрит    гидросиламин  аммиак</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Бұл  реакция  нитратредуктаз</w:t>
      </w:r>
      <w:r>
        <w:rPr>
          <w:rFonts w:ascii="Times New Roman" w:hAnsi="Times New Roman"/>
          <w:sz w:val="28"/>
          <w:szCs w:val="28"/>
          <w:lang w:val="kk-KZ"/>
        </w:rPr>
        <w:t>а,  нитритредуктаза,  гипонитри</w:t>
      </w:r>
      <w:r w:rsidRPr="00B150F2">
        <w:rPr>
          <w:rFonts w:ascii="Times New Roman" w:hAnsi="Times New Roman"/>
          <w:sz w:val="28"/>
          <w:szCs w:val="28"/>
          <w:lang w:val="kk-KZ"/>
        </w:rPr>
        <w:t xml:space="preserve">тедуктаза, гидросиламинредуктаза ферменттерінің қатысында өтеді. </w:t>
      </w:r>
    </w:p>
    <w:p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Нитраттардың  тотықсыздануына  ферменттерден  басқа  мыс, темір, молибден қатысады. </w:t>
      </w:r>
    </w:p>
    <w:p w:rsidR="00DF48FC"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Аммиак  және  нитраттардың  тотықсыздануынан  топырақтан пайда  болған  аммиак,  өсімдіктің  анаэробты  және  аэробты  тыныс алудың  бастапқы  сатысында  пайда  болған  органикалық кетоқышқылдармен  әрекеттеседі  де  алғашқы  амин  қышқылдарын түзеді. Мұны  аминдеу реакциясы дейді.</w:t>
      </w:r>
    </w:p>
    <w:p w:rsidR="00DF48FC" w:rsidRDefault="00DF48FC" w:rsidP="00DF48FC">
      <w:pPr>
        <w:rPr>
          <w:rFonts w:ascii="Times New Roman" w:hAnsi="Times New Roman"/>
          <w:sz w:val="28"/>
          <w:szCs w:val="28"/>
          <w:lang w:val="kk-KZ"/>
        </w:rPr>
      </w:pPr>
      <w:r>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741035" cy="1805940"/>
            <wp:effectExtent l="19050" t="19050" r="12065" b="22860"/>
            <wp:docPr id="3"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6" cstate="print"/>
                    <a:srcRect/>
                    <a:stretch>
                      <a:fillRect/>
                    </a:stretch>
                  </pic:blipFill>
                  <pic:spPr bwMode="auto">
                    <a:xfrm>
                      <a:off x="0" y="0"/>
                      <a:ext cx="5741035" cy="1805940"/>
                    </a:xfrm>
                    <a:prstGeom prst="rect">
                      <a:avLst/>
                    </a:prstGeom>
                    <a:noFill/>
                    <a:ln w="6350" cmpd="sng">
                      <a:solidFill>
                        <a:srgbClr val="000000"/>
                      </a:solidFill>
                      <a:miter lim="800000"/>
                      <a:headEnd/>
                      <a:tailEnd/>
                    </a:ln>
                    <a:effectLst/>
                  </pic:spPr>
                </pic:pic>
              </a:graphicData>
            </a:graphic>
          </wp:inline>
        </w:drawing>
      </w:r>
    </w:p>
    <w:p w:rsidR="00DF48FC" w:rsidRDefault="00DF48FC" w:rsidP="00DF48FC">
      <w:pPr>
        <w:spacing w:after="0" w:line="240" w:lineRule="auto"/>
        <w:ind w:firstLine="709"/>
        <w:jc w:val="both"/>
        <w:rPr>
          <w:rFonts w:ascii="Times New Roman" w:hAnsi="Times New Roman"/>
          <w:sz w:val="16"/>
          <w:szCs w:val="16"/>
          <w:lang w:val="kk-KZ"/>
        </w:rPr>
      </w:pPr>
      <w:r w:rsidRPr="00CF482B">
        <w:rPr>
          <w:rFonts w:ascii="Times New Roman" w:hAnsi="Times New Roman"/>
          <w:sz w:val="28"/>
          <w:szCs w:val="28"/>
          <w:lang w:val="kk-KZ"/>
        </w:rPr>
        <w:t>Осы  ферменттік  реакциялар  көмірсулар  мен  ақуызды заттардың  алмасуының  арасында  байланыс  болатынын  көрсетеді. Аминдеу  реакциясынан  түзілген  аспарагин,  глютамин,  аланин сияқты амин қышқылдары өздері</w:t>
      </w:r>
      <w:r>
        <w:rPr>
          <w:rFonts w:ascii="Times New Roman" w:hAnsi="Times New Roman"/>
          <w:sz w:val="28"/>
          <w:szCs w:val="28"/>
          <w:lang w:val="kk-KZ"/>
        </w:rPr>
        <w:t>нің  амин топтарын басқа органи</w:t>
      </w:r>
      <w:r w:rsidRPr="00CF482B">
        <w:rPr>
          <w:rFonts w:ascii="Times New Roman" w:hAnsi="Times New Roman"/>
          <w:sz w:val="28"/>
          <w:szCs w:val="28"/>
          <w:lang w:val="kk-KZ"/>
        </w:rPr>
        <w:t>калық  қышқылдарға  ауыстыра  алады.  Бүл  құбылысты  қайта аминдеу реакциясы дейді.</w:t>
      </w:r>
    </w:p>
    <w:p w:rsidR="00DF48FC" w:rsidRPr="00C81397" w:rsidRDefault="00DF48FC" w:rsidP="00DF48FC">
      <w:pPr>
        <w:spacing w:after="0" w:line="240" w:lineRule="auto"/>
        <w:ind w:firstLine="709"/>
        <w:jc w:val="both"/>
        <w:rPr>
          <w:rFonts w:ascii="Times New Roman" w:hAnsi="Times New Roman"/>
          <w:sz w:val="16"/>
          <w:szCs w:val="16"/>
          <w:lang w:val="kk-KZ"/>
        </w:rPr>
      </w:pPr>
    </w:p>
    <w:p w:rsidR="00DF48FC" w:rsidRDefault="00DF48FC" w:rsidP="00DF48FC">
      <w:pPr>
        <w:spacing w:after="0" w:line="240" w:lineRule="auto"/>
        <w:jc w:val="both"/>
        <w:rPr>
          <w:rFonts w:ascii="Times New Roman" w:hAnsi="Times New Roman"/>
          <w:noProof/>
          <w:sz w:val="16"/>
          <w:szCs w:val="16"/>
          <w:lang w:val="kk-KZ"/>
        </w:rPr>
      </w:pPr>
      <w:r>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926455" cy="972185"/>
            <wp:effectExtent l="19050" t="19050" r="17145" b="18415"/>
            <wp:docPr id="4"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7" cstate="print"/>
                    <a:srcRect/>
                    <a:stretch>
                      <a:fillRect/>
                    </a:stretch>
                  </pic:blipFill>
                  <pic:spPr bwMode="auto">
                    <a:xfrm>
                      <a:off x="0" y="0"/>
                      <a:ext cx="5926455" cy="972185"/>
                    </a:xfrm>
                    <a:prstGeom prst="rect">
                      <a:avLst/>
                    </a:prstGeom>
                    <a:noFill/>
                    <a:ln w="6350" cmpd="sng">
                      <a:solidFill>
                        <a:srgbClr val="000000"/>
                      </a:solidFill>
                      <a:miter lim="800000"/>
                      <a:headEnd/>
                      <a:tailEnd/>
                    </a:ln>
                    <a:effectLst/>
                  </pic:spPr>
                </pic:pic>
              </a:graphicData>
            </a:graphic>
          </wp:inline>
        </w:drawing>
      </w:r>
    </w:p>
    <w:p w:rsidR="00DF48FC" w:rsidRPr="00C81397" w:rsidRDefault="00DF48FC" w:rsidP="00DF48FC">
      <w:pPr>
        <w:spacing w:after="0" w:line="240" w:lineRule="auto"/>
        <w:ind w:firstLine="709"/>
        <w:jc w:val="both"/>
        <w:rPr>
          <w:rFonts w:ascii="Times New Roman" w:hAnsi="Times New Roman"/>
          <w:sz w:val="16"/>
          <w:szCs w:val="16"/>
          <w:lang w:val="kk-KZ"/>
        </w:rPr>
      </w:pPr>
    </w:p>
    <w:p w:rsidR="00DF48FC" w:rsidRDefault="00DF48FC" w:rsidP="00DF48FC">
      <w:pPr>
        <w:spacing w:after="0" w:line="240" w:lineRule="auto"/>
        <w:ind w:firstLine="709"/>
        <w:jc w:val="both"/>
        <w:rPr>
          <w:rFonts w:ascii="Times New Roman" w:hAnsi="Times New Roman"/>
          <w:sz w:val="28"/>
          <w:szCs w:val="28"/>
          <w:lang w:val="kk-KZ"/>
        </w:rPr>
      </w:pPr>
      <w:r w:rsidRPr="00CF482B">
        <w:rPr>
          <w:rFonts w:ascii="Times New Roman" w:hAnsi="Times New Roman"/>
          <w:sz w:val="28"/>
          <w:szCs w:val="28"/>
          <w:lang w:val="kk-KZ"/>
        </w:rPr>
        <w:t>Қайта аминдеу реакциясының амин қышқылын дезаминдеуі мен  ақуызды  синтездеуде  маңызы  үлкен.  Дезаминдеу  реакциясы жүргенде  амин  қышқылынан  кетоқышқылы  және  аммиак  түзіледі. Өсімдік  пайда  болған  кетоқышқылын  көмірсуларды  синтездеуге жұмсайды, ал аммиак аминдеу реакциясына қатысады.</w:t>
      </w:r>
    </w:p>
    <w:p w:rsidR="00DF48FC" w:rsidRPr="00C81397" w:rsidRDefault="00DF48FC" w:rsidP="00DF48FC">
      <w:pPr>
        <w:spacing w:after="0" w:line="240" w:lineRule="auto"/>
        <w:ind w:firstLine="709"/>
        <w:jc w:val="both"/>
        <w:rPr>
          <w:rFonts w:ascii="Times New Roman" w:hAnsi="Times New Roman"/>
          <w:sz w:val="16"/>
          <w:szCs w:val="16"/>
          <w:lang w:val="kk-KZ"/>
        </w:rPr>
      </w:pPr>
    </w:p>
    <w:p w:rsidR="00DF48FC" w:rsidRPr="00C81397" w:rsidRDefault="00DF48FC" w:rsidP="00DF48FC">
      <w:pPr>
        <w:jc w:val="center"/>
        <w:rPr>
          <w:rFonts w:ascii="Times New Roman" w:hAnsi="Times New Roman"/>
          <w:b/>
          <w:i/>
          <w:sz w:val="28"/>
          <w:szCs w:val="28"/>
          <w:lang w:val="kk-KZ"/>
        </w:rPr>
      </w:pPr>
      <w:r w:rsidRPr="00C81397">
        <w:rPr>
          <w:rFonts w:ascii="Times New Roman" w:hAnsi="Times New Roman"/>
          <w:b/>
          <w:i/>
          <w:sz w:val="28"/>
          <w:szCs w:val="28"/>
          <w:lang w:val="kk-KZ"/>
        </w:rPr>
        <w:t>Азот  тыңайтқыштарының құрамы мен қасиеттері   және тиімділігін арттыру жолдары</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Кәзіргі  кезде  өндірілетін  азот  тыңайтқыштары  төрт  топқа бөлінеді (4-сурет): </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 1)  Аммиак-нитратты  тыңайт</w:t>
      </w:r>
      <w:r>
        <w:rPr>
          <w:rFonts w:ascii="Times New Roman" w:hAnsi="Times New Roman"/>
          <w:sz w:val="28"/>
          <w:szCs w:val="28"/>
          <w:lang w:val="kk-KZ"/>
        </w:rPr>
        <w:t>қыштар.  Бұған  амоний  селитра</w:t>
      </w:r>
      <w:r w:rsidRPr="00173807">
        <w:rPr>
          <w:rFonts w:ascii="Times New Roman" w:hAnsi="Times New Roman"/>
          <w:sz w:val="28"/>
          <w:szCs w:val="28"/>
          <w:lang w:val="kk-KZ"/>
        </w:rPr>
        <w:t xml:space="preserve">сы, әк-аммоний селитрасы, аммоний-сульфат селитрасы жатады. </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2)  Аммиакты  тыңайтқыштар.  Бүл  топқа  аммоний  сульфаты, аммоний  хлориді,  аммоний-натрий  сульфаты,  сұйық  аммиак, аммиак суы, аммоний карбонаты, аммоний бикарбонаты жатады. </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3) Нитратты тыңайтқыштар. Бұл топқа натрий селитрасы мен кальций селитрасы жатады. </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4) Амидті тыңайтқыштар тобына</w:t>
      </w:r>
      <w:r>
        <w:rPr>
          <w:rFonts w:ascii="Times New Roman" w:hAnsi="Times New Roman"/>
          <w:sz w:val="28"/>
          <w:szCs w:val="28"/>
          <w:lang w:val="kk-KZ"/>
        </w:rPr>
        <w:t xml:space="preserve"> мочевина, кальций цианами</w:t>
      </w:r>
      <w:r w:rsidRPr="00173807">
        <w:rPr>
          <w:rFonts w:ascii="Times New Roman" w:hAnsi="Times New Roman"/>
          <w:sz w:val="28"/>
          <w:szCs w:val="28"/>
          <w:lang w:val="kk-KZ"/>
        </w:rPr>
        <w:t xml:space="preserve">ді,  уреаформ  немесе  мочевинді-формальдегидті  тыңайтқыштар жатады. </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 </w:t>
      </w:r>
    </w:p>
    <w:p w:rsidR="00DF48FC" w:rsidRPr="00835F29" w:rsidRDefault="00DF48FC" w:rsidP="00DF48FC">
      <w:pPr>
        <w:spacing w:after="0"/>
        <w:ind w:firstLine="709"/>
        <w:jc w:val="both"/>
        <w:rPr>
          <w:rFonts w:ascii="Times New Roman" w:hAnsi="Times New Roman"/>
          <w:b/>
          <w:i/>
          <w:sz w:val="28"/>
          <w:szCs w:val="28"/>
          <w:u w:val="single"/>
          <w:lang w:val="kk-KZ"/>
        </w:rPr>
      </w:pPr>
      <w:r w:rsidRPr="00835F29">
        <w:rPr>
          <w:rFonts w:ascii="Times New Roman" w:hAnsi="Times New Roman"/>
          <w:b/>
          <w:i/>
          <w:sz w:val="28"/>
          <w:szCs w:val="28"/>
          <w:u w:val="single"/>
          <w:lang w:val="kk-KZ"/>
        </w:rPr>
        <w:t>Аммиак -нитратты тыңайтқыштар</w:t>
      </w:r>
    </w:p>
    <w:p w:rsidR="00DF48FC" w:rsidRPr="00C81397" w:rsidRDefault="00DF48FC" w:rsidP="00DF48FC">
      <w:pPr>
        <w:spacing w:after="0"/>
        <w:ind w:firstLine="709"/>
        <w:jc w:val="both"/>
        <w:rPr>
          <w:rFonts w:ascii="Times New Roman" w:hAnsi="Times New Roman"/>
          <w:sz w:val="16"/>
          <w:szCs w:val="16"/>
          <w:lang w:val="kk-KZ"/>
        </w:rPr>
      </w:pPr>
      <w:r w:rsidRPr="00173807">
        <w:rPr>
          <w:rFonts w:ascii="Times New Roman" w:hAnsi="Times New Roman"/>
          <w:sz w:val="28"/>
          <w:szCs w:val="28"/>
          <w:lang w:val="kk-KZ"/>
        </w:rPr>
        <w:t xml:space="preserve"> </w:t>
      </w:r>
    </w:p>
    <w:p w:rsidR="00DF48FC" w:rsidRPr="00173807" w:rsidRDefault="00DF48FC" w:rsidP="00DF48FC">
      <w:pPr>
        <w:spacing w:after="0"/>
        <w:ind w:firstLine="709"/>
        <w:jc w:val="both"/>
        <w:rPr>
          <w:rFonts w:ascii="Times New Roman" w:hAnsi="Times New Roman"/>
          <w:sz w:val="28"/>
          <w:szCs w:val="28"/>
          <w:lang w:val="kk-KZ"/>
        </w:rPr>
      </w:pPr>
      <w:r w:rsidRPr="00835F29">
        <w:rPr>
          <w:rFonts w:ascii="Times New Roman" w:hAnsi="Times New Roman"/>
          <w:b/>
          <w:sz w:val="28"/>
          <w:szCs w:val="28"/>
          <w:lang w:val="kk-KZ"/>
        </w:rPr>
        <w:t>Аммоний  селитрасы</w:t>
      </w:r>
      <w:r w:rsidRPr="00173807">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624840" cy="150495"/>
            <wp:effectExtent l="19050" t="0" r="3810" b="0"/>
            <wp:docPr id="5"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8" cstate="print"/>
                    <a:srcRect/>
                    <a:stretch>
                      <a:fillRect/>
                    </a:stretch>
                  </pic:blipFill>
                  <pic:spPr bwMode="auto">
                    <a:xfrm>
                      <a:off x="0" y="0"/>
                      <a:ext cx="624840" cy="150495"/>
                    </a:xfrm>
                    <a:prstGeom prst="rect">
                      <a:avLst/>
                    </a:prstGeom>
                    <a:noFill/>
                    <a:ln w="9525">
                      <a:noFill/>
                      <a:miter lim="800000"/>
                      <a:headEnd/>
                      <a:tailEnd/>
                    </a:ln>
                  </pic:spPr>
                </pic:pic>
              </a:graphicData>
            </a:graphic>
          </wp:inline>
        </w:drawing>
      </w:r>
      <w:r w:rsidRPr="00173807">
        <w:rPr>
          <w:rFonts w:ascii="Times New Roman" w:hAnsi="Times New Roman"/>
          <w:sz w:val="28"/>
          <w:szCs w:val="28"/>
          <w:lang w:val="kk-KZ"/>
        </w:rPr>
        <w:t xml:space="preserve"> Құрамында 34-35% азот бар, ақ түсті түйіршік түрінде өндіріледі. Бұл тыңайтқышты 56-60% азот қышқылын газ күйіндегі аммиакпен әрекеттестіру арқылы алады: </w:t>
      </w:r>
    </w:p>
    <w:p w:rsidR="00DF48FC" w:rsidRPr="00835F29" w:rsidRDefault="00DF48FC" w:rsidP="00DF48FC">
      <w:pPr>
        <w:spacing w:after="0"/>
        <w:ind w:firstLine="709"/>
        <w:jc w:val="both"/>
        <w:rPr>
          <w:rFonts w:ascii="Times New Roman" w:hAnsi="Times New Roman"/>
          <w:b/>
          <w:sz w:val="28"/>
          <w:szCs w:val="28"/>
          <w:lang w:val="kk-KZ"/>
        </w:rPr>
      </w:pPr>
      <w:r>
        <w:rPr>
          <w:rFonts w:ascii="Times New Roman" w:hAnsi="Times New Roman"/>
          <w:b/>
          <w:noProof/>
          <w:sz w:val="28"/>
          <w:szCs w:val="28"/>
        </w:rPr>
        <w:drawing>
          <wp:inline distT="0" distB="0" distL="0" distR="0">
            <wp:extent cx="1492885" cy="208280"/>
            <wp:effectExtent l="19050" t="0" r="0" b="0"/>
            <wp:docPr id="6"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9" cstate="print"/>
                    <a:srcRect/>
                    <a:stretch>
                      <a:fillRect/>
                    </a:stretch>
                  </pic:blipFill>
                  <pic:spPr bwMode="auto">
                    <a:xfrm>
                      <a:off x="0" y="0"/>
                      <a:ext cx="1492885" cy="208280"/>
                    </a:xfrm>
                    <a:prstGeom prst="rect">
                      <a:avLst/>
                    </a:prstGeom>
                    <a:noFill/>
                    <a:ln w="9525">
                      <a:noFill/>
                      <a:miter lim="800000"/>
                      <a:headEnd/>
                      <a:tailEnd/>
                    </a:ln>
                  </pic:spPr>
                </pic:pic>
              </a:graphicData>
            </a:graphic>
          </wp:inline>
        </w:drawing>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Ақ түсті ұсақ түйіршік түрінде шығарылады.  </w:t>
      </w:r>
    </w:p>
    <w:p w:rsidR="00DF48FC"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Тыңайтқышты битум, автол қоспасымен өңделген, целлофанды қапшықтарға салып шығарады.</w:t>
      </w:r>
    </w:p>
    <w:p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Д.Н.Прянишников  лабораториясында  жүргізілген  зерттеу  жұмыстарының  нәтижесінде  аммоний  селитрасын  физиологиялық қышқыл  тыңайтқыш  тобына  </w:t>
      </w:r>
      <w:r>
        <w:rPr>
          <w:rFonts w:ascii="Times New Roman" w:hAnsi="Times New Roman"/>
          <w:sz w:val="28"/>
          <w:szCs w:val="28"/>
          <w:lang w:val="kk-KZ"/>
        </w:rPr>
        <w:t>жатқызады.  Алайда  оның  физио</w:t>
      </w:r>
      <w:r w:rsidRPr="00173807">
        <w:rPr>
          <w:rFonts w:ascii="Times New Roman" w:hAnsi="Times New Roman"/>
          <w:sz w:val="28"/>
          <w:szCs w:val="28"/>
          <w:lang w:val="kk-KZ"/>
        </w:rPr>
        <w:t>логиялық  қышқылдылығы  аммоний  сульфатынан  едәір  төмен. Қүрамындағы азоттың жартысы аммоний, бір бөлігі нитрат түрінде болады.  Мұның  өзі  топырақ    қаси</w:t>
      </w:r>
      <w:r>
        <w:rPr>
          <w:rFonts w:ascii="Times New Roman" w:hAnsi="Times New Roman"/>
          <w:sz w:val="28"/>
          <w:szCs w:val="28"/>
          <w:lang w:val="kk-KZ"/>
        </w:rPr>
        <w:t>етіне,    климатқа  және  тыңай</w:t>
      </w:r>
      <w:r w:rsidRPr="00173807">
        <w:rPr>
          <w:rFonts w:ascii="Times New Roman" w:hAnsi="Times New Roman"/>
          <w:sz w:val="28"/>
          <w:szCs w:val="28"/>
          <w:lang w:val="kk-KZ"/>
        </w:rPr>
        <w:t>тылатын дақыл түріне қарай, оны қолданудың әдістерін, мөлшерін, пайдалану  мерзімдерін  өзгертіп  отыруды  қажет  етеді.  Аммоний селитрасы тиімділігі жағынан ба</w:t>
      </w:r>
      <w:r>
        <w:rPr>
          <w:rFonts w:ascii="Times New Roman" w:hAnsi="Times New Roman"/>
          <w:sz w:val="28"/>
          <w:szCs w:val="28"/>
          <w:lang w:val="kk-KZ"/>
        </w:rPr>
        <w:t>сқа азот  тыңайтқыштарының арас</w:t>
      </w:r>
      <w:r w:rsidRPr="00173807">
        <w:rPr>
          <w:rFonts w:ascii="Times New Roman" w:hAnsi="Times New Roman"/>
          <w:sz w:val="28"/>
          <w:szCs w:val="28"/>
          <w:lang w:val="kk-KZ"/>
        </w:rPr>
        <w:t>ында бірінші орын алады, оны  барлық топырақта  өсірілетін алуан түрлі дақылдарға қолдануға болады. Бұл тыңайтқышты ылғалы өте көп аудандарда және суармалы егіске күзде қолданудың қажеті жоқ, өйткені  оның  нитратты  азоты  шайылып  кетеді.  Аммоний  с</w:t>
      </w:r>
      <w:r>
        <w:rPr>
          <w:rFonts w:ascii="Times New Roman" w:hAnsi="Times New Roman"/>
          <w:sz w:val="28"/>
          <w:szCs w:val="28"/>
          <w:lang w:val="kk-KZ"/>
        </w:rPr>
        <w:t>елит</w:t>
      </w:r>
      <w:r w:rsidRPr="00173807">
        <w:rPr>
          <w:rFonts w:ascii="Times New Roman" w:hAnsi="Times New Roman"/>
          <w:sz w:val="28"/>
          <w:szCs w:val="28"/>
          <w:lang w:val="kk-KZ"/>
        </w:rPr>
        <w:t>расын күздікті ерте көктемде үстеп</w:t>
      </w:r>
      <w:r>
        <w:rPr>
          <w:rFonts w:ascii="Times New Roman" w:hAnsi="Times New Roman"/>
          <w:sz w:val="28"/>
          <w:szCs w:val="28"/>
          <w:lang w:val="kk-KZ"/>
        </w:rPr>
        <w:t xml:space="preserve"> қоректендіру үшін, басқа дақыл</w:t>
      </w:r>
      <w:r w:rsidRPr="00173807">
        <w:rPr>
          <w:rFonts w:ascii="Times New Roman" w:hAnsi="Times New Roman"/>
          <w:sz w:val="28"/>
          <w:szCs w:val="28"/>
          <w:lang w:val="kk-KZ"/>
        </w:rPr>
        <w:t xml:space="preserve">дарды вегетациялық кезеңінде қоректендіру үшін пайдаланады. </w:t>
      </w:r>
    </w:p>
    <w:p w:rsidR="00DF48FC" w:rsidRDefault="00DF48FC" w:rsidP="00DF48FC">
      <w:pPr>
        <w:spacing w:after="0"/>
        <w:ind w:firstLine="709"/>
        <w:jc w:val="both"/>
        <w:rPr>
          <w:rFonts w:ascii="Times New Roman" w:hAnsi="Times New Roman"/>
          <w:sz w:val="16"/>
          <w:szCs w:val="16"/>
          <w:lang w:val="kk-KZ"/>
        </w:rPr>
      </w:pPr>
      <w:r w:rsidRPr="00835F29">
        <w:rPr>
          <w:rFonts w:ascii="Times New Roman" w:hAnsi="Times New Roman"/>
          <w:b/>
          <w:i/>
          <w:sz w:val="28"/>
          <w:szCs w:val="28"/>
          <w:lang w:val="kk-KZ"/>
        </w:rPr>
        <w:t>Әк-аммоний  селитрасы</w:t>
      </w:r>
      <w:r w:rsidRPr="00173807">
        <w:rPr>
          <w:rFonts w:ascii="Times New Roman" w:hAnsi="Times New Roman"/>
          <w:sz w:val="28"/>
          <w:szCs w:val="28"/>
          <w:lang w:val="kk-KZ"/>
        </w:rPr>
        <w:t xml:space="preserve">    құрамында  20,5%  азот  бар.  Бұл селитра барлық дақылдар үшін жақсы тыңайтқыш бола алады. </w:t>
      </w:r>
    </w:p>
    <w:p w:rsidR="00DF48FC" w:rsidRPr="00C81397" w:rsidRDefault="00DF48FC" w:rsidP="00DF48FC">
      <w:pPr>
        <w:spacing w:after="0"/>
        <w:ind w:firstLine="709"/>
        <w:jc w:val="both"/>
        <w:rPr>
          <w:rFonts w:ascii="Times New Roman" w:hAnsi="Times New Roman"/>
          <w:sz w:val="16"/>
          <w:szCs w:val="16"/>
          <w:lang w:val="kk-KZ"/>
        </w:rPr>
      </w:pPr>
    </w:p>
    <w:p w:rsidR="00DF48FC" w:rsidRDefault="00DF48FC" w:rsidP="00DF48FC">
      <w:pPr>
        <w:spacing w:after="0"/>
        <w:ind w:firstLine="709"/>
        <w:jc w:val="both"/>
        <w:rPr>
          <w:rFonts w:ascii="Times New Roman" w:hAnsi="Times New Roman"/>
          <w:sz w:val="28"/>
          <w:szCs w:val="28"/>
          <w:lang w:val="kk-KZ"/>
        </w:rPr>
      </w:pPr>
      <w:r w:rsidRPr="00835F29">
        <w:rPr>
          <w:rFonts w:ascii="Times New Roman" w:hAnsi="Times New Roman"/>
          <w:b/>
          <w:i/>
          <w:sz w:val="28"/>
          <w:szCs w:val="28"/>
          <w:lang w:val="kk-KZ"/>
        </w:rPr>
        <w:t>Аммоний сульфат-нитраты</w:t>
      </w:r>
      <w:r w:rsidRPr="00173807">
        <w:rPr>
          <w:rFonts w:ascii="Times New Roman" w:hAnsi="Times New Roman"/>
          <w:sz w:val="28"/>
          <w:szCs w:val="28"/>
          <w:lang w:val="kk-KZ"/>
        </w:rPr>
        <w:t xml:space="preserve"> (сульфонитрат) аммоний нитраты мен аммоний сульфаты тұздарынан тұратын қоспа. Құрамында 25,5-26,5%  азот  бар,  суда    жақсы  еритін,  құрғақ  қоймада  сақтағанда  нығыздалмайтын тыңайтқыш</w:t>
      </w:r>
      <w:r>
        <w:rPr>
          <w:rFonts w:ascii="Times New Roman" w:hAnsi="Times New Roman"/>
          <w:sz w:val="28"/>
          <w:szCs w:val="28"/>
          <w:lang w:val="kk-KZ"/>
        </w:rPr>
        <w:t>. Физиологиялық қышқылдығы аммо</w:t>
      </w:r>
      <w:r w:rsidRPr="00173807">
        <w:rPr>
          <w:rFonts w:ascii="Times New Roman" w:hAnsi="Times New Roman"/>
          <w:sz w:val="28"/>
          <w:szCs w:val="28"/>
          <w:lang w:val="kk-KZ"/>
        </w:rPr>
        <w:t>ний селитрасымен салыстырған</w:t>
      </w:r>
      <w:r>
        <w:rPr>
          <w:rFonts w:ascii="Times New Roman" w:hAnsi="Times New Roman"/>
          <w:sz w:val="28"/>
          <w:szCs w:val="28"/>
          <w:lang w:val="kk-KZ"/>
        </w:rPr>
        <w:t>да едәуір жоғары. Бүл тыңайтқыш</w:t>
      </w:r>
      <w:r w:rsidRPr="00173807">
        <w:rPr>
          <w:rFonts w:ascii="Times New Roman" w:hAnsi="Times New Roman"/>
          <w:sz w:val="28"/>
          <w:szCs w:val="28"/>
          <w:lang w:val="kk-KZ"/>
        </w:rPr>
        <w:t>ты  барлық  топырақ  түрлеріне  және  барлық  ауыл  шаруашылық дақылдарына қолдануға болады.</w:t>
      </w:r>
    </w:p>
    <w:p w:rsidR="00DF48FC" w:rsidRDefault="00DF48FC" w:rsidP="00DF48FC">
      <w:pPr>
        <w:rPr>
          <w:rFonts w:ascii="Times New Roman" w:hAnsi="Times New Roman"/>
          <w:sz w:val="28"/>
          <w:szCs w:val="28"/>
          <w:lang w:val="kk-KZ"/>
        </w:rPr>
      </w:pPr>
      <w:r>
        <w:rPr>
          <w:rFonts w:ascii="Times New Roman" w:hAnsi="Times New Roman"/>
          <w:noProof/>
          <w:sz w:val="28"/>
          <w:szCs w:val="28"/>
        </w:rPr>
        <w:drawing>
          <wp:inline distT="0" distB="0" distL="0" distR="0">
            <wp:extent cx="6030595" cy="4039870"/>
            <wp:effectExtent l="19050" t="19050" r="27305" b="17780"/>
            <wp:docPr id="7"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0" cstate="print"/>
                    <a:srcRect/>
                    <a:stretch>
                      <a:fillRect/>
                    </a:stretch>
                  </pic:blipFill>
                  <pic:spPr bwMode="auto">
                    <a:xfrm>
                      <a:off x="0" y="0"/>
                      <a:ext cx="6030595" cy="4039870"/>
                    </a:xfrm>
                    <a:prstGeom prst="rect">
                      <a:avLst/>
                    </a:prstGeom>
                    <a:noFill/>
                    <a:ln w="6350" cmpd="sng">
                      <a:solidFill>
                        <a:srgbClr val="000000"/>
                      </a:solidFill>
                      <a:miter lim="800000"/>
                      <a:headEnd/>
                      <a:tailEnd/>
                    </a:ln>
                    <a:effectLst/>
                  </pic:spPr>
                </pic:pic>
              </a:graphicData>
            </a:graphic>
          </wp:inline>
        </w:drawing>
      </w:r>
    </w:p>
    <w:p w:rsidR="00DF48FC" w:rsidRDefault="00DF48FC" w:rsidP="00DF48FC">
      <w:pPr>
        <w:ind w:firstLine="708"/>
        <w:rPr>
          <w:rFonts w:ascii="Times New Roman" w:hAnsi="Times New Roman"/>
          <w:sz w:val="28"/>
          <w:szCs w:val="28"/>
          <w:lang w:val="kk-KZ"/>
        </w:rPr>
      </w:pPr>
    </w:p>
    <w:p w:rsidR="00DF48FC" w:rsidRDefault="00DF48FC" w:rsidP="00DF48FC">
      <w:pPr>
        <w:ind w:firstLine="708"/>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DF48FC" w:rsidRDefault="00DF48FC" w:rsidP="00DF48FC">
      <w:pPr>
        <w:rPr>
          <w:rFonts w:ascii="Times New Roman" w:hAnsi="Times New Roman"/>
          <w:b/>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DF48FC"/>
    <w:rsid w:val="00127797"/>
    <w:rsid w:val="00BB2E30"/>
    <w:rsid w:val="00DF48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8F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F48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F48F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1401</Words>
  <Characters>7990</Characters>
  <Application>Microsoft Office Word</Application>
  <DocSecurity>0</DocSecurity>
  <Lines>66</Lines>
  <Paragraphs>18</Paragraphs>
  <ScaleCrop>false</ScaleCrop>
  <Company/>
  <LinksUpToDate>false</LinksUpToDate>
  <CharactersWithSpaces>9373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2021-01-20T20:27:00Z</dcterms:created>
  <dcterms:modified xsi:type="dcterms:W3CDTF">2021-01-20T20:27:00Z</dcterms:modified>
</cp:coreProperties>
</file>